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5D33DA68" w:rsidR="00FE55FE" w:rsidRDefault="00B37782" w:rsidP="00244235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F058CC" w:rsidRPr="00F058CC">
        <w:rPr>
          <w:rFonts w:ascii="Source Sans Pro" w:eastAsia="Garamond" w:hAnsi="Source Sans Pro" w:cstheme="minorHAnsi"/>
          <w:b/>
          <w:bCs/>
        </w:rPr>
        <w:t xml:space="preserve">Avviso di selezione operatore per fornitura – cod. </w:t>
      </w:r>
      <w:r w:rsidR="006D5787" w:rsidRPr="00032A3C">
        <w:rPr>
          <w:rFonts w:ascii="Source Sans Pro" w:eastAsia="Garamond" w:hAnsi="Source Sans Pro" w:cstheme="minorHAnsi"/>
          <w:b/>
          <w:bCs/>
        </w:rPr>
        <w:t>2SM-0</w:t>
      </w:r>
      <w:r w:rsidR="006D5787">
        <w:rPr>
          <w:rFonts w:ascii="Source Sans Pro" w:eastAsia="Garamond" w:hAnsi="Source Sans Pro" w:cstheme="minorHAnsi"/>
          <w:b/>
          <w:bCs/>
        </w:rPr>
        <w:t>2</w:t>
      </w:r>
      <w:r w:rsidR="006D5787" w:rsidRPr="00032A3C">
        <w:rPr>
          <w:rFonts w:ascii="Source Sans Pro" w:eastAsia="Garamond" w:hAnsi="Source Sans Pro" w:cstheme="minorHAnsi"/>
          <w:b/>
          <w:bCs/>
        </w:rPr>
        <w:t>-2025</w:t>
      </w:r>
      <w:r w:rsidR="006D5787" w:rsidRPr="00ED1A8D">
        <w:rPr>
          <w:rFonts w:ascii="Source Sans Pro" w:eastAsia="Garamond" w:hAnsi="Source Sans Pro" w:cstheme="minorHAnsi"/>
          <w:b/>
          <w:bCs/>
        </w:rPr>
        <w:t>_2</w:t>
      </w:r>
      <w:r w:rsidR="00F058CC">
        <w:rPr>
          <w:rFonts w:ascii="Source Sans Pro" w:eastAsia="Garamond" w:hAnsi="Source Sans Pro" w:cstheme="minorHAnsi"/>
        </w:rPr>
        <w:t>, pubblicato dalla 2SMARTEST Srl sul sito ufficiale dell’azienda,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F2C0CFC" w14:textId="77777777" w:rsidR="006B26DA" w:rsidRDefault="006B26DA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34D32162" w14:textId="77777777" w:rsidR="00F058CC" w:rsidRPr="0029085A" w:rsidRDefault="00F058CC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</w:p>
    <w:p w14:paraId="0C266360" w14:textId="3D7467D1" w:rsidR="00F058CC" w:rsidRP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prevede di non arrecare un danno significativo agli obiettivi ambientali, ai sensi dell'articolo 17 del Regolamento (UE) 2020/852;</w:t>
      </w:r>
    </w:p>
    <w:p w14:paraId="5D112A72" w14:textId="5B03338F" w:rsid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è coerente con i principi e gli obblighi specifici del PNRR relativamente al principio del “Do No Significant Harm” (DNSH) e che nell’ambito della realizzazione del</w:t>
      </w:r>
      <w:r w:rsidR="00DB117D">
        <w:rPr>
          <w:rFonts w:ascii="Source Sans Pro" w:hAnsi="Source Sans Pro" w:cstheme="minorHAnsi"/>
        </w:rPr>
        <w:t>la fornitura</w:t>
      </w:r>
      <w:r w:rsidRPr="00F058CC">
        <w:rPr>
          <w:rFonts w:ascii="Source Sans Pro" w:hAnsi="Source Sans Pro" w:cstheme="minorHAnsi"/>
        </w:rPr>
        <w:t>, sarà garantita la conformità giuridica dell’operazione, nel rispetto della legislazione ambientale applicabile</w:t>
      </w:r>
      <w:r w:rsidR="00ED49D3">
        <w:rPr>
          <w:rFonts w:ascii="Source Sans Pro" w:hAnsi="Source Sans Pro" w:cstheme="minorHAnsi"/>
        </w:rPr>
        <w:t>;</w:t>
      </w:r>
    </w:p>
    <w:p w14:paraId="6C828228" w14:textId="14CE8DC9" w:rsidR="00ED49D3" w:rsidRPr="0029085A" w:rsidRDefault="00ED49D3" w:rsidP="00ED49D3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29085A">
        <w:rPr>
          <w:rFonts w:ascii="Source Sans Pro" w:hAnsi="Source Sans Pro" w:cstheme="minorHAnsi"/>
        </w:rPr>
        <w:t xml:space="preserve">che la fornitura </w:t>
      </w:r>
      <w:r>
        <w:rPr>
          <w:rFonts w:ascii="Source Sans Pro" w:hAnsi="Source Sans Pro" w:cstheme="minorHAnsi"/>
        </w:rPr>
        <w:t>avverrà ne</w:t>
      </w:r>
      <w:r w:rsidRPr="0029085A">
        <w:rPr>
          <w:rFonts w:ascii="Source Sans Pro" w:hAnsi="Source Sans Pro" w:cstheme="minorHAnsi"/>
        </w:rPr>
        <w:t>l rispetto dei requisiti e delle specifiche condizionalità PNRR e di tutti i requisiti connessi alla misura a cui è associato il progetto;</w:t>
      </w:r>
    </w:p>
    <w:p w14:paraId="0BE0BFEB" w14:textId="7FAE302E" w:rsidR="0029085A" w:rsidRPr="00ED49D3" w:rsidRDefault="00ED49D3" w:rsidP="00BB53FA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ED49D3">
        <w:rPr>
          <w:rFonts w:ascii="Source Sans Pro" w:hAnsi="Source Sans Pro" w:cstheme="minorHAnsi"/>
        </w:rPr>
        <w:t xml:space="preserve">che </w:t>
      </w:r>
      <w:r w:rsidR="00B45B13" w:rsidRPr="00ED49D3">
        <w:rPr>
          <w:rFonts w:ascii="Source Sans Pro" w:hAnsi="Source Sans Pro" w:cstheme="minorHAnsi"/>
        </w:rPr>
        <w:t>l’esecuzione della fornitura proposta rispetta i principi, ai sensi degli artt. 5 e 9 del Regolamento (UE) 2021/241</w:t>
      </w:r>
      <w:r w:rsidRPr="00ED49D3">
        <w:rPr>
          <w:rFonts w:ascii="Source Sans Pro" w:hAnsi="Source Sans Pro" w:cstheme="minorHAnsi"/>
        </w:rPr>
        <w:t xml:space="preserve"> </w:t>
      </w:r>
      <w:r w:rsidR="006B26DA" w:rsidRPr="00ED49D3">
        <w:rPr>
          <w:rFonts w:ascii="Source Sans Pro" w:eastAsia="Garamond" w:hAnsi="Source Sans Pro" w:cstheme="minorHAnsi"/>
          <w:color w:val="000000"/>
        </w:rPr>
        <w:t xml:space="preserve">e, ove applicabili, ai principi del </w:t>
      </w:r>
      <w:r w:rsidRPr="00ED49D3">
        <w:rPr>
          <w:rFonts w:ascii="Source Sans Pro" w:eastAsia="Garamond" w:hAnsi="Source Sans Pro" w:cstheme="minorHAnsi"/>
          <w:color w:val="000000"/>
        </w:rPr>
        <w:t>t</w:t>
      </w:r>
      <w:r w:rsidR="006B26DA" w:rsidRPr="00ED49D3">
        <w:rPr>
          <w:rFonts w:ascii="Source Sans Pro" w:eastAsia="Garamond" w:hAnsi="Source Sans Pro" w:cstheme="minorHAnsi"/>
          <w:color w:val="000000"/>
        </w:rPr>
        <w:t>agging clima e digitale</w:t>
      </w:r>
      <w:r w:rsidRPr="00ED49D3">
        <w:rPr>
          <w:rFonts w:ascii="Source Sans Pro" w:eastAsia="Garamond" w:hAnsi="Source Sans Pro" w:cstheme="minorHAnsi"/>
          <w:color w:val="000000"/>
        </w:rPr>
        <w:t xml:space="preserve"> e dei</w:t>
      </w:r>
      <w:r>
        <w:rPr>
          <w:rFonts w:ascii="Source Sans Pro" w:eastAsia="Garamond" w:hAnsi="Source Sans Pro" w:cstheme="minorHAnsi"/>
          <w:color w:val="000000"/>
        </w:rPr>
        <w:t xml:space="preserve"> principi trasversali del PNRR quali </w:t>
      </w:r>
      <w:r w:rsidR="006B26DA" w:rsidRPr="00ED49D3">
        <w:rPr>
          <w:rFonts w:ascii="Source Sans Pro" w:eastAsia="Garamond" w:hAnsi="Source Sans Pro" w:cstheme="minorHAnsi"/>
          <w:color w:val="000000"/>
        </w:rPr>
        <w:t>la parità di genere (Gender Equality), la protezione e valorizzazione dei giovani e</w:t>
      </w:r>
      <w:r>
        <w:rPr>
          <w:rFonts w:ascii="Source Sans Pro" w:eastAsia="Garamond" w:hAnsi="Source Sans Pro" w:cstheme="minorHAnsi"/>
          <w:color w:val="000000"/>
        </w:rPr>
        <w:t>d i</w:t>
      </w:r>
      <w:r w:rsidR="006B26DA" w:rsidRPr="00ED49D3">
        <w:rPr>
          <w:rFonts w:ascii="Source Sans Pro" w:eastAsia="Garamond" w:hAnsi="Source Sans Pro" w:cstheme="minorHAnsi"/>
          <w:color w:val="000000"/>
        </w:rPr>
        <w:t>l superamento dei divari territoriali</w:t>
      </w:r>
      <w:r w:rsidR="0029085A" w:rsidRPr="00ED49D3">
        <w:rPr>
          <w:rFonts w:ascii="Source Sans Pro" w:eastAsia="Garamond" w:hAnsi="Source Sans Pro" w:cstheme="minorHAnsi"/>
          <w:color w:val="000000"/>
        </w:rPr>
        <w:t>.</w:t>
      </w:r>
    </w:p>
    <w:p w14:paraId="52D82F8C" w14:textId="7777777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883D6C9" w14:textId="62A260A9" w:rsidR="0029085A" w:rsidRPr="0029085A" w:rsidRDefault="0029085A" w:rsidP="00F058CC">
      <w:pPr>
        <w:spacing w:after="0" w:line="360" w:lineRule="auto"/>
        <w:contextualSpacing/>
        <w:jc w:val="both"/>
        <w:rPr>
          <w:rFonts w:ascii="Source Sans Pro" w:hAnsi="Source Sans Pro" w:cs="Times New Roman"/>
        </w:rPr>
      </w:pPr>
      <w:r w:rsidRPr="0029085A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29085A">
        <w:rPr>
          <w:rFonts w:ascii="Source Sans Pro" w:hAnsi="Source Sans Pro" w:cs="Times New Roman"/>
        </w:rPr>
        <w:t>a rispettare i tempi di consegna della fornitura, al fine di non compromettere le attività progettuali e far rispettare</w:t>
      </w:r>
      <w:r>
        <w:rPr>
          <w:rFonts w:ascii="Source Sans Pro" w:hAnsi="Source Sans Pro" w:cs="Times New Roman"/>
        </w:rPr>
        <w:t xml:space="preserve"> così</w:t>
      </w:r>
      <w:r w:rsidRPr="0029085A">
        <w:rPr>
          <w:rFonts w:ascii="Source Sans Pro" w:hAnsi="Source Sans Pro" w:cs="Times New Roman"/>
        </w:rPr>
        <w:t xml:space="preserve"> alla 2SMARTEST </w:t>
      </w:r>
      <w:r w:rsidR="00ED49D3">
        <w:rPr>
          <w:rFonts w:ascii="Source Sans Pro" w:hAnsi="Source Sans Pro" w:cs="Times New Roman"/>
        </w:rPr>
        <w:t xml:space="preserve">Srl </w:t>
      </w:r>
      <w:r w:rsidRPr="0029085A">
        <w:rPr>
          <w:rFonts w:ascii="Source Sans Pro" w:hAnsi="Source Sans Pro" w:cs="Times New Roman"/>
        </w:rPr>
        <w:t>ogni scadenza fissata nel cronoprogramma del progetto.</w:t>
      </w:r>
    </w:p>
    <w:p w14:paraId="33201249" w14:textId="74D3D30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7EAB96A8" w14:textId="6BADF1D7" w:rsidR="00A229C2" w:rsidRPr="0029085A" w:rsidRDefault="00A229C2" w:rsidP="00244235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  <w:r w:rsidRPr="00244235">
        <w:rPr>
          <w:rFonts w:ascii="Source Sans Pro" w:hAnsi="Source Sans Pro"/>
          <w:color w:val="000000"/>
          <w:highlight w:val="yellow"/>
        </w:rPr>
        <w:t>Luogo data</w:t>
      </w:r>
    </w:p>
    <w:p w14:paraId="2CE43751" w14:textId="0386689E" w:rsidR="006745BD" w:rsidRPr="0029085A" w:rsidRDefault="00244235" w:rsidP="00244235">
      <w:pPr>
        <w:spacing w:after="0" w:line="360" w:lineRule="auto"/>
        <w:ind w:left="3540"/>
        <w:contextualSpacing/>
        <w:jc w:val="center"/>
        <w:rPr>
          <w:rFonts w:ascii="Source Sans Pro" w:hAnsi="Source Sans Pro" w:cstheme="minorHAnsi"/>
        </w:rPr>
      </w:pPr>
      <w:r>
        <w:rPr>
          <w:rFonts w:ascii="Source Sans Pro" w:eastAsia="Garamond" w:hAnsi="Source Sans Pro" w:cstheme="minorHAnsi"/>
          <w:color w:val="000000"/>
        </w:rPr>
        <w:t xml:space="preserve">Firmato digitalmente, </w:t>
      </w:r>
      <w:r w:rsidR="00B37782" w:rsidRPr="0029085A">
        <w:rPr>
          <w:rFonts w:ascii="Source Sans Pro" w:eastAsia="Garamond" w:hAnsi="Source Sans Pro" w:cstheme="minorHAnsi"/>
          <w:color w:val="000000"/>
        </w:rPr>
        <w:t>Il Legale Rappresentante</w:t>
      </w:r>
    </w:p>
    <w:sectPr w:rsidR="006745BD" w:rsidRPr="0029085A" w:rsidSect="001773F5">
      <w:headerReference w:type="default" r:id="rId8"/>
      <w:foot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418D1" w14:textId="77777777" w:rsidR="00E1277B" w:rsidRDefault="00E1277B" w:rsidP="00BA0664">
      <w:pPr>
        <w:spacing w:after="0" w:line="240" w:lineRule="auto"/>
      </w:pPr>
      <w:r>
        <w:separator/>
      </w:r>
    </w:p>
  </w:endnote>
  <w:endnote w:type="continuationSeparator" w:id="0">
    <w:p w14:paraId="408D2A76" w14:textId="77777777" w:rsidR="00E1277B" w:rsidRDefault="00E1277B" w:rsidP="00BA0664">
      <w:pPr>
        <w:spacing w:after="0" w:line="240" w:lineRule="auto"/>
      </w:pPr>
      <w:r>
        <w:continuationSeparator/>
      </w:r>
    </w:p>
  </w:endnote>
  <w:endnote w:type="continuationNotice" w:id="1">
    <w:p w14:paraId="3B108A60" w14:textId="77777777" w:rsidR="00E1277B" w:rsidRDefault="00E127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40358" w14:textId="77777777" w:rsidR="00E1277B" w:rsidRDefault="00E1277B" w:rsidP="00BA0664">
      <w:pPr>
        <w:spacing w:after="0" w:line="240" w:lineRule="auto"/>
      </w:pPr>
      <w:r>
        <w:separator/>
      </w:r>
    </w:p>
  </w:footnote>
  <w:footnote w:type="continuationSeparator" w:id="0">
    <w:p w14:paraId="4406BF68" w14:textId="77777777" w:rsidR="00E1277B" w:rsidRDefault="00E1277B" w:rsidP="00BA0664">
      <w:pPr>
        <w:spacing w:after="0" w:line="240" w:lineRule="auto"/>
      </w:pPr>
      <w:r>
        <w:continuationSeparator/>
      </w:r>
    </w:p>
  </w:footnote>
  <w:footnote w:type="continuationNotice" w:id="1">
    <w:p w14:paraId="12B4EA43" w14:textId="77777777" w:rsidR="00E1277B" w:rsidRDefault="00E127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0C7A" w14:textId="40712DF0" w:rsidR="00CF0B19" w:rsidRDefault="0058268C" w:rsidP="007F3C87">
    <w:pPr>
      <w:pStyle w:val="Intestazione"/>
    </w:pPr>
    <w:r w:rsidRPr="00D61EF5">
      <w:rPr>
        <w:noProof/>
      </w:rPr>
      <w:drawing>
        <wp:anchor distT="0" distB="0" distL="114300" distR="114300" simplePos="0" relativeHeight="251659264" behindDoc="0" locked="0" layoutInCell="1" allowOverlap="1" wp14:anchorId="47FDAE7E" wp14:editId="1919E6A9">
          <wp:simplePos x="0" y="0"/>
          <wp:positionH relativeFrom="column">
            <wp:posOffset>-882015</wp:posOffset>
          </wp:positionH>
          <wp:positionV relativeFrom="paragraph">
            <wp:posOffset>-497205</wp:posOffset>
          </wp:positionV>
          <wp:extent cx="7724775" cy="982907"/>
          <wp:effectExtent l="0" t="0" r="0" b="0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5349" cy="982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62C5539D" w14:textId="0EE44E5C" w:rsidR="007F3C87" w:rsidRPr="007F3C87" w:rsidRDefault="007F3C87" w:rsidP="007F3C87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nell’ambito del Programma di Ricerca “AGE-IT – AGEING WELL IN AN AGEING SOCIETY”, a valere sulle risorse del PNRR, Missione 4 “Istruzione e Ricerca” – Componente 2 “Dalla Ricerca all’Impresa” – Investimento 1.3 – Creazione di “Partenariati estesi alle Università, ai Centri di Ricerca, alle Aziende per il finanziamento di Progetti di Ricerca di base”, Finanziato dall’Unione Europea – NextGenerationEU</w:t>
    </w:r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4AFC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57CB5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5787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205B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7A20"/>
    <w:rsid w:val="00D206C1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17D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77B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0347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BBF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Antonio Cosma</cp:lastModifiedBy>
  <cp:revision>14</cp:revision>
  <cp:lastPrinted>2023-07-07T09:54:00Z</cp:lastPrinted>
  <dcterms:created xsi:type="dcterms:W3CDTF">2024-02-29T11:21:00Z</dcterms:created>
  <dcterms:modified xsi:type="dcterms:W3CDTF">2025-01-29T18:23:00Z</dcterms:modified>
</cp:coreProperties>
</file>